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029A3" w14:textId="2121BEA4" w:rsidR="00CF605F" w:rsidRDefault="00CF605F" w:rsidP="00CF605F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05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к проекту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 xml:space="preserve">решения 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>ородского Совета депутатов МО «Город Удачный»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>Об утверждении Положения о муниципальном земельном контроле на территории муниципального образования «Город Удачный» Мирнинского района Республики Саха (Якутия)</w:t>
      </w:r>
      <w:r w:rsidRPr="00CF605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69B4B08" w14:textId="77777777" w:rsidR="00CF605F" w:rsidRPr="00CF605F" w:rsidRDefault="00CF605F" w:rsidP="00CF605F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4F31BB" w14:textId="0BEED28D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1 июля 2021 года вступил в силу Федеральный закон от 31.07.2020 № 248-ФЗ «О государственном контроле (надзоре) и муниципальном контроле в Российской Федерации» (далее - Федеральный закон от 31.07.2020 № 248- ФЗ).</w:t>
      </w:r>
    </w:p>
    <w:p w14:paraId="5E338FEC" w14:textId="6FAC37D1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В соответствии со статьей 3 Федерального закона от 31.07.2020 № 248- ФЗ порядок организации и осуществления муниципального контроля устанавливается положением о 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sz w:val="24"/>
          <w:szCs w:val="24"/>
        </w:rPr>
        <w:t>муниципального контроля, утверждаемым представительным органом муниципального образования. В силу пункта 4 статьи 98 Федерального закона № 248-ФЗ положения о видах муниципального контроля подлежат утверждению до 1 января 2022 года.</w:t>
      </w:r>
    </w:p>
    <w:p w14:paraId="7B254B64" w14:textId="4A7B8FD9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Проект Положения о муниципальном земельном контроле на территории муниципального образования «Город Удачный» Мирнинского района Республики Саха (Якутия)» предусматривает применение системы управления рисками при осуществлении муниципального земельного контроля, утверждение критериев отнесения земельных участков к категориям риска, виды и периодичность проведения плановых контрольных (надзорных) мероприятий для каждой категории риска, индикаторов риска нарушения обязательных требований. Также проектом определяются виды профилактических мероприятий, контрольных (надзорных) мероприятий и действия, выполняемые при проведении контрольных (надзорных) мероприятий).</w:t>
      </w:r>
    </w:p>
    <w:p w14:paraId="60CA226E" w14:textId="53CE9599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Кроме того, проектом решения предусмотрено уполномочивание Администрации </w:t>
      </w:r>
      <w:r w:rsidR="00333472">
        <w:rPr>
          <w:rFonts w:ascii="Times New Roman" w:hAnsi="Times New Roman" w:cs="Times New Roman"/>
          <w:sz w:val="24"/>
          <w:szCs w:val="24"/>
        </w:rPr>
        <w:t>МО «Город Удачный»</w:t>
      </w:r>
      <w:r w:rsidRPr="00CF605F">
        <w:rPr>
          <w:rFonts w:ascii="Times New Roman" w:hAnsi="Times New Roman" w:cs="Times New Roman"/>
          <w:sz w:val="24"/>
          <w:szCs w:val="24"/>
        </w:rPr>
        <w:t xml:space="preserve"> на формирование плана проведения плановых контрольных (надзорных) мероприятий по муниципальному земельному контролю на 2022 год с даты принятия данного решения.</w:t>
      </w:r>
    </w:p>
    <w:p w14:paraId="4597AD67" w14:textId="77777777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Вступит в силу указанный документ с 01.01.2022.</w:t>
      </w:r>
    </w:p>
    <w:p w14:paraId="66E42148" w14:textId="51E5AB13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="00333472" w:rsidRPr="00333472">
        <w:rPr>
          <w:rFonts w:ascii="Times New Roman" w:hAnsi="Times New Roman" w:cs="Times New Roman"/>
          <w:sz w:val="24"/>
          <w:szCs w:val="24"/>
        </w:rPr>
        <w:t xml:space="preserve">городского Совета депутатов МО «Город Удачный» </w:t>
      </w:r>
      <w:r w:rsidRPr="00CF605F">
        <w:rPr>
          <w:rFonts w:ascii="Times New Roman" w:hAnsi="Times New Roman" w:cs="Times New Roman"/>
          <w:sz w:val="24"/>
          <w:szCs w:val="24"/>
        </w:rPr>
        <w:t>«Об утверждении Положения о муниципальном земельном контроле на территории муниципального образования «Город Удачный» Мирнинского района Республики Саха (Якутия)» подлежит оценке регулирующего воздействия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деятельности.</w:t>
      </w:r>
    </w:p>
    <w:p w14:paraId="378D442B" w14:textId="417CF69E" w:rsidR="00333472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31.07.2020 № 248-ФЗ проектом Положения о муниципальном земельном контроле на территории муниципального образования «Город Удачный» Мирнинского района Республики Саха (Якутия)»</w:t>
      </w:r>
      <w:r w:rsidR="00333472">
        <w:rPr>
          <w:rFonts w:ascii="Times New Roman" w:hAnsi="Times New Roman" w:cs="Times New Roman"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sz w:val="24"/>
          <w:szCs w:val="24"/>
        </w:rPr>
        <w:t>могут быть предусмотрены следующие положения:</w:t>
      </w:r>
    </w:p>
    <w:p w14:paraId="20EC11CE" w14:textId="77777777" w:rsidR="00333472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 1. Предметом муниципального земельного контроля является соблюдение юридическими лицами, индивидуальными предпринимателями,</w:t>
      </w:r>
      <w:r w:rsidRPr="00CF605F">
        <w:rPr>
          <w:rFonts w:ascii="Times New Roman" w:hAnsi="Times New Roman" w:cs="Times New Roman"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sz w:val="24"/>
          <w:szCs w:val="24"/>
        </w:rPr>
        <w:t>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14:paraId="31CBCEC3" w14:textId="7B0243B3" w:rsidR="00333472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lastRenderedPageBreak/>
        <w:t xml:space="preserve">2. Муниципальный земельный контроль осуществляется за соблюдением: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 и личного подсобного хозяйства в указанных целях в течение установленного срока; обязательных требований, связанных с обязанностью по приведению земель в состояние, пригодное для использования по целевому назначению; исполнения предписаний об устранении нарушений обязательных требований, выданных должностными лицами Администрации </w:t>
      </w:r>
      <w:r w:rsidR="00333472">
        <w:rPr>
          <w:rFonts w:ascii="Times New Roman" w:hAnsi="Times New Roman" w:cs="Times New Roman"/>
          <w:sz w:val="24"/>
          <w:szCs w:val="24"/>
        </w:rPr>
        <w:t>МО «Город Удачный»</w:t>
      </w:r>
      <w:r w:rsidRPr="00CF605F">
        <w:rPr>
          <w:rFonts w:ascii="Times New Roman" w:hAnsi="Times New Roman" w:cs="Times New Roman"/>
          <w:sz w:val="24"/>
          <w:szCs w:val="24"/>
        </w:rPr>
        <w:t>, уполномоченными на осуществление муниципального земельного контроля, в пределах их компетенции.</w:t>
      </w:r>
    </w:p>
    <w:p w14:paraId="61AC70E6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 3. Объектами муниципального земельного контроля являются объекты земельных отношений - земли, земельные участки и части земельных участков, находящиеся в границах </w:t>
      </w:r>
      <w:r w:rsidR="0080057A">
        <w:rPr>
          <w:rFonts w:ascii="Times New Roman" w:hAnsi="Times New Roman" w:cs="Times New Roman"/>
          <w:sz w:val="24"/>
          <w:szCs w:val="24"/>
        </w:rPr>
        <w:t>МО «Город Удачный»</w:t>
      </w:r>
      <w:r w:rsidRPr="00CF605F">
        <w:rPr>
          <w:rFonts w:ascii="Times New Roman" w:hAnsi="Times New Roman" w:cs="Times New Roman"/>
          <w:sz w:val="24"/>
          <w:szCs w:val="24"/>
        </w:rPr>
        <w:t xml:space="preserve">, вне зависимости от формы собственности и принадлежности, за исключением случаев, предусмотренных федеральным законодательством (далее - земельные участки). </w:t>
      </w:r>
    </w:p>
    <w:p w14:paraId="13CEBA27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4. Муниципальный земельный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 (далее - контролируемые лица). </w:t>
      </w:r>
    </w:p>
    <w:p w14:paraId="26E3750F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5. При осуществлении муниципального земельного контроля могут проводиться следующие виды профилактических мероприятий: информирование; объявление предостережения; консультирование. </w:t>
      </w:r>
    </w:p>
    <w:p w14:paraId="66D76E32" w14:textId="7CC82FEC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6. В рамках осуществления муниципального земельного контроля при взаимодействии с контролируемым лицом проводятся следующие контрольные (надзорные) мероприятия: инспекционный визит; рейдовый осмотр; документарная проверка; выездная проверка. Без взаимодействия с контролируемым лицом проводятся следующие контрольные (надзорные) мероприятия: наблюдение за соблюдением обязательных требований (мониторинг безопасности); выездное обследование.</w:t>
      </w:r>
      <w:r w:rsidRPr="00CF605F">
        <w:rPr>
          <w:rFonts w:ascii="Times New Roman" w:hAnsi="Times New Roman" w:cs="Times New Roman"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sz w:val="24"/>
          <w:szCs w:val="24"/>
        </w:rPr>
        <w:t>7. Для целей управления рисками причинения вреда (ущерба) охраняемым законом ценностям при осуществлении муниципального земельного контроля земельные участки подлежат отнесению к категориям среднего, умеренного и низкого риска в соответствии с Федеральным законом № 248-ФЗ.</w:t>
      </w:r>
    </w:p>
    <w:p w14:paraId="6CFFE909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К категории среднего риска относятся:</w:t>
      </w:r>
    </w:p>
    <w:p w14:paraId="01286993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 1) Земельные участки, граничащие с земельными участками общего пользования (парками, скверами), используемые в целях осуществления деятельности, указанной в описании вида разрешенного использования «4.0 Предпринимательство», «3.1 Коммунальное обслуживание», «3.3 Бытовое обслуживание», «5.2.1 Туристическое обслуживание», согласно Приказу Росреестра от 10.11.2020 Ы П/0412 </w:t>
      </w:r>
      <w:r w:rsidR="0080057A">
        <w:rPr>
          <w:rFonts w:ascii="Times New Roman" w:hAnsi="Times New Roman" w:cs="Times New Roman"/>
          <w:sz w:val="24"/>
          <w:szCs w:val="24"/>
        </w:rPr>
        <w:t>«</w:t>
      </w:r>
      <w:r w:rsidRPr="00CF605F">
        <w:rPr>
          <w:rFonts w:ascii="Times New Roman" w:hAnsi="Times New Roman" w:cs="Times New Roman"/>
          <w:sz w:val="24"/>
          <w:szCs w:val="24"/>
        </w:rPr>
        <w:t>Об утверждении классификатора видов разрешенного использования земельных участков</w:t>
      </w:r>
      <w:r w:rsidR="0080057A">
        <w:rPr>
          <w:rFonts w:ascii="Times New Roman" w:hAnsi="Times New Roman" w:cs="Times New Roman"/>
          <w:sz w:val="24"/>
          <w:szCs w:val="24"/>
        </w:rPr>
        <w:t>»</w:t>
      </w:r>
      <w:r w:rsidRPr="00CF60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AB69B9" w14:textId="360898BD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2) Земельные участки, граничащие с земельными участками общего пользования (парками, скверами), предназначенные для индивидуального жилищного строительства с </w:t>
      </w:r>
      <w:r w:rsidRPr="00CF605F">
        <w:rPr>
          <w:rFonts w:ascii="Times New Roman" w:hAnsi="Times New Roman" w:cs="Times New Roman"/>
          <w:sz w:val="24"/>
          <w:szCs w:val="24"/>
        </w:rPr>
        <w:lastRenderedPageBreak/>
        <w:t xml:space="preserve">учетом описания вида разрешенного использования «2.1 Для индивидуального жилищного строительства», согласно Приказу Росреестра от 10.11.2020 И П/0412 </w:t>
      </w:r>
      <w:r w:rsidR="0080057A">
        <w:rPr>
          <w:rFonts w:ascii="Times New Roman" w:hAnsi="Times New Roman" w:cs="Times New Roman"/>
          <w:sz w:val="24"/>
          <w:szCs w:val="24"/>
        </w:rPr>
        <w:t>«</w:t>
      </w:r>
      <w:r w:rsidRPr="00CF605F">
        <w:rPr>
          <w:rFonts w:ascii="Times New Roman" w:hAnsi="Times New Roman" w:cs="Times New Roman"/>
          <w:sz w:val="24"/>
          <w:szCs w:val="24"/>
        </w:rPr>
        <w:t>Об утверждении классификатора видов разрешенного использования земельных участков</w:t>
      </w:r>
      <w:r w:rsidR="0080057A">
        <w:rPr>
          <w:rFonts w:ascii="Times New Roman" w:hAnsi="Times New Roman" w:cs="Times New Roman"/>
          <w:sz w:val="24"/>
          <w:szCs w:val="24"/>
        </w:rPr>
        <w:t>»</w:t>
      </w:r>
      <w:r w:rsidRPr="00CF605F">
        <w:rPr>
          <w:rFonts w:ascii="Times New Roman" w:hAnsi="Times New Roman" w:cs="Times New Roman"/>
          <w:sz w:val="24"/>
          <w:szCs w:val="24"/>
        </w:rPr>
        <w:t xml:space="preserve">; К категории умеренного риска относятся земельные участки, граничащие с земельными участками общего пользования, занимаемыми автомобильными дорогами и находящимися в собственности муниципального образования - городского округа Великий Новгород, предназначенные для индивидуального жилищного строительства с учетом описания вида разрешенного использования «2.1 Для индивидуального жилищного строительства», согласно Приказу Росреестра от 10.11.2020 И П/0412 </w:t>
      </w:r>
      <w:r w:rsidR="0080057A">
        <w:rPr>
          <w:rFonts w:ascii="Times New Roman" w:hAnsi="Times New Roman" w:cs="Times New Roman"/>
          <w:sz w:val="24"/>
          <w:szCs w:val="24"/>
        </w:rPr>
        <w:t>«</w:t>
      </w:r>
      <w:r w:rsidRPr="00CF605F">
        <w:rPr>
          <w:rFonts w:ascii="Times New Roman" w:hAnsi="Times New Roman" w:cs="Times New Roman"/>
          <w:sz w:val="24"/>
          <w:szCs w:val="24"/>
        </w:rPr>
        <w:t>Об утверждении классификатора видов разрешенного использования земельных участков</w:t>
      </w:r>
      <w:r w:rsidR="0080057A">
        <w:rPr>
          <w:rFonts w:ascii="Times New Roman" w:hAnsi="Times New Roman" w:cs="Times New Roman"/>
          <w:sz w:val="24"/>
          <w:szCs w:val="24"/>
        </w:rPr>
        <w:t>»</w:t>
      </w:r>
      <w:r w:rsidRPr="00CF605F">
        <w:rPr>
          <w:rFonts w:ascii="Times New Roman" w:hAnsi="Times New Roman" w:cs="Times New Roman"/>
          <w:sz w:val="24"/>
          <w:szCs w:val="24"/>
        </w:rPr>
        <w:t>.</w:t>
      </w:r>
    </w:p>
    <w:p w14:paraId="3EA36191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К категории низкого риска относятся все иные земельные участки, не отнесенные к категориям среднего и умеренного риска. </w:t>
      </w:r>
    </w:p>
    <w:p w14:paraId="5803DE2F" w14:textId="02D84A34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8. Проведение плановых контрольных (надзорных) мероприятий в зависимости от присвоенной категории риска осуществляется со следующей периодичностью: для земельных участков, отнесенных к категории среднего риска, - не чаще чем один раз в 3 года и не реже чем один раз в 6 лет; для земельных участков, отнесенных к категории умеренного риска, - не чаще чем один раз в 5 лет и не реже чем один раз в 6 лет.</w:t>
      </w:r>
    </w:p>
    <w:p w14:paraId="276F9435" w14:textId="77777777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В отношении земельных участков, отнесенных к категории низкого риска, плановые контрольные (надзорные) мероприятия не проводятся.</w:t>
      </w:r>
    </w:p>
    <w:p w14:paraId="37FB7F2E" w14:textId="052427BD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Сроки проведения плановых контрольных (надзорных) мероприятий: земельный участки, отнесенные к категории среднего риска, - не менее 3 лет; земельный участки, отнесенные к категории умеренного риска, - не</w:t>
      </w:r>
      <w:r w:rsidRPr="00CF605F">
        <w:rPr>
          <w:rFonts w:ascii="Times New Roman" w:hAnsi="Times New Roman" w:cs="Times New Roman"/>
          <w:sz w:val="24"/>
          <w:szCs w:val="24"/>
        </w:rPr>
        <w:t xml:space="preserve"> </w:t>
      </w:r>
      <w:r w:rsidRPr="00CF605F">
        <w:rPr>
          <w:rFonts w:ascii="Times New Roman" w:hAnsi="Times New Roman" w:cs="Times New Roman"/>
          <w:sz w:val="24"/>
          <w:szCs w:val="24"/>
        </w:rPr>
        <w:t>менее 5 лет.</w:t>
      </w:r>
    </w:p>
    <w:p w14:paraId="42C951EF" w14:textId="77777777" w:rsidR="0080057A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 xml:space="preserve">В отношении объектов контроля, которые отнесены к категории низкого риска, плановые контрольные (надзорные) мероприятия не проводят. </w:t>
      </w:r>
    </w:p>
    <w:p w14:paraId="464AE3CC" w14:textId="1CE2C5C2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9. В целях оценки риска причинения вреда (ущерба) при принятии решения о проведении и выборе вида внепланового контрольного (надзорного) мероприятия разрабатывают индикаторы риска нарушения обязательных требований: Несоответствие площади используемого гражданином, индивидуальным предпринимателем, юридическим лицом земельного участка площади земельного участка, сведения о которой содержатся в Едином государственном реестре недвижимости и (или) его конфигурации.</w:t>
      </w:r>
    </w:p>
    <w:p w14:paraId="4211EC04" w14:textId="77777777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Использование земельного участка гражданином, индивидуальным предпринимателем, юридическим лицом, не имеющим предусмотренных законодательством Российской Федерации прав на указанный земельный участок.</w:t>
      </w:r>
    </w:p>
    <w:p w14:paraId="4498264D" w14:textId="77777777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Несоответствие использования гражданином, индивидуальным предпринимателем, юридическим лицом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</w:p>
    <w:p w14:paraId="1C023171" w14:textId="77777777" w:rsidR="00CF605F" w:rsidRPr="00CF605F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по результатам проведения мероприятий по контролю, в случае если обязанность по использованию такого земельного участка в течение установленного срока предусмотрена федеральным законом.</w:t>
      </w:r>
    </w:p>
    <w:p w14:paraId="3BD6CE90" w14:textId="71CA79A2" w:rsidR="00D2008E" w:rsidRDefault="00CF605F" w:rsidP="00CF60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05F">
        <w:rPr>
          <w:rFonts w:ascii="Times New Roman" w:hAnsi="Times New Roman" w:cs="Times New Roman"/>
          <w:sz w:val="24"/>
          <w:szCs w:val="24"/>
        </w:rPr>
        <w:lastRenderedPageBreak/>
        <w:t xml:space="preserve">В представленном проекте решения </w:t>
      </w:r>
      <w:r w:rsidR="0080057A" w:rsidRPr="0080057A">
        <w:rPr>
          <w:rFonts w:ascii="Times New Roman" w:hAnsi="Times New Roman" w:cs="Times New Roman"/>
          <w:sz w:val="24"/>
          <w:szCs w:val="24"/>
        </w:rPr>
        <w:t xml:space="preserve">городского Совета депутатов МО «Город Удачный» </w:t>
      </w:r>
      <w:r w:rsidRPr="00CF605F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муниципальном земельном контроле </w:t>
      </w:r>
      <w:r w:rsidR="0080057A" w:rsidRPr="0080057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«Город Удачный» Мирнинского района Республики Саха (Якутия)</w:t>
      </w:r>
      <w:r w:rsidRPr="00CF605F">
        <w:rPr>
          <w:rFonts w:ascii="Times New Roman" w:hAnsi="Times New Roman" w:cs="Times New Roman"/>
          <w:sz w:val="24"/>
          <w:szCs w:val="24"/>
        </w:rPr>
        <w:t>» коррупциогенные факторы отсутствуют.</w:t>
      </w:r>
    </w:p>
    <w:p w14:paraId="72985279" w14:textId="77777777" w:rsidR="00F85573" w:rsidRDefault="00F85573" w:rsidP="008005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190870F" w14:textId="77777777" w:rsidR="00F85573" w:rsidRDefault="00F85573" w:rsidP="008005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24C274" w14:textId="77777777" w:rsidR="00F85573" w:rsidRDefault="00F85573" w:rsidP="008005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FA92319" w14:textId="109A0E56" w:rsidR="0080057A" w:rsidRDefault="0080057A" w:rsidP="008005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</w:t>
      </w:r>
    </w:p>
    <w:p w14:paraId="65B9AC8F" w14:textId="760F418C" w:rsidR="0080057A" w:rsidRPr="0080057A" w:rsidRDefault="0080057A" w:rsidP="008005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земельным отношениями   _____________Гайфу</w:t>
      </w:r>
      <w:r w:rsidR="00F85573">
        <w:rPr>
          <w:rFonts w:ascii="Times New Roman" w:hAnsi="Times New Roman" w:cs="Times New Roman"/>
          <w:sz w:val="24"/>
          <w:szCs w:val="24"/>
        </w:rPr>
        <w:t>тдинова А.Т.</w:t>
      </w:r>
    </w:p>
    <w:sectPr w:rsidR="0080057A" w:rsidRPr="0080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05F"/>
    <w:rsid w:val="00333472"/>
    <w:rsid w:val="0080057A"/>
    <w:rsid w:val="00CF605F"/>
    <w:rsid w:val="00D2008E"/>
    <w:rsid w:val="00F8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6821"/>
  <w15:chartTrackingRefBased/>
  <w15:docId w15:val="{34B1EB1D-F1C0-4FB1-9F3C-165D7E11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</cp:revision>
  <cp:lastPrinted>2021-09-14T09:22:00Z</cp:lastPrinted>
  <dcterms:created xsi:type="dcterms:W3CDTF">2021-09-14T08:40:00Z</dcterms:created>
  <dcterms:modified xsi:type="dcterms:W3CDTF">2021-09-14T09:27:00Z</dcterms:modified>
</cp:coreProperties>
</file>